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2007D" w14:textId="076435A8" w:rsidR="00E90499" w:rsidRPr="00BC6E99" w:rsidRDefault="00302EC3" w:rsidP="00302EC3">
      <w:pPr>
        <w:spacing w:after="120" w:line="360" w:lineRule="auto"/>
        <w:ind w:left="567" w:right="2262"/>
        <w:rPr>
          <w:rFonts w:ascii="Arial" w:hAnsi="Arial" w:cs="Arial"/>
          <w:b/>
          <w:sz w:val="28"/>
          <w:szCs w:val="28"/>
        </w:rPr>
      </w:pPr>
      <w:r>
        <w:rPr>
          <w:rFonts w:ascii="Arial" w:hAnsi="Arial" w:cs="Arial"/>
          <w:b/>
          <w:sz w:val="28"/>
          <w:szCs w:val="28"/>
        </w:rPr>
        <w:t xml:space="preserve">AMAZONE </w:t>
      </w:r>
      <w:r w:rsidR="00C5485E">
        <w:rPr>
          <w:rFonts w:ascii="Arial" w:hAnsi="Arial" w:cs="Arial"/>
          <w:b/>
          <w:sz w:val="28"/>
          <w:szCs w:val="28"/>
        </w:rPr>
        <w:t xml:space="preserve">Anbaugrubber Cenius </w:t>
      </w:r>
      <w:r w:rsidR="00D70F84">
        <w:rPr>
          <w:rFonts w:ascii="Arial" w:hAnsi="Arial" w:cs="Arial"/>
          <w:b/>
          <w:sz w:val="28"/>
          <w:szCs w:val="28"/>
        </w:rPr>
        <w:t xml:space="preserve">jetzt </w:t>
      </w:r>
      <w:r w:rsidR="00C5485E">
        <w:rPr>
          <w:rFonts w:ascii="Arial" w:hAnsi="Arial" w:cs="Arial"/>
          <w:b/>
          <w:sz w:val="28"/>
          <w:szCs w:val="28"/>
        </w:rPr>
        <w:t>mit h</w:t>
      </w:r>
      <w:r w:rsidR="00E33D18" w:rsidRPr="00BC6E99">
        <w:rPr>
          <w:rFonts w:ascii="Arial" w:hAnsi="Arial" w:cs="Arial"/>
          <w:b/>
          <w:sz w:val="28"/>
          <w:szCs w:val="28"/>
        </w:rPr>
        <w:t>ydraulische</w:t>
      </w:r>
      <w:r w:rsidR="00C5485E">
        <w:rPr>
          <w:rFonts w:ascii="Arial" w:hAnsi="Arial" w:cs="Arial"/>
          <w:b/>
          <w:sz w:val="28"/>
          <w:szCs w:val="28"/>
        </w:rPr>
        <w:t>r</w:t>
      </w:r>
      <w:r w:rsidR="00E33D18" w:rsidRPr="00BC6E99">
        <w:rPr>
          <w:rFonts w:ascii="Arial" w:hAnsi="Arial" w:cs="Arial"/>
          <w:b/>
          <w:sz w:val="28"/>
          <w:szCs w:val="28"/>
        </w:rPr>
        <w:t xml:space="preserve"> Überlastsicherung</w:t>
      </w:r>
      <w:r w:rsidR="00E33D18">
        <w:rPr>
          <w:rFonts w:ascii="Arial" w:hAnsi="Arial" w:cs="Arial"/>
          <w:b/>
          <w:sz w:val="28"/>
          <w:szCs w:val="28"/>
        </w:rPr>
        <w:t xml:space="preserve"> </w:t>
      </w:r>
    </w:p>
    <w:p w14:paraId="448021A6" w14:textId="0F1FA5E1" w:rsidR="00E33D18" w:rsidRPr="00BC6E99" w:rsidRDefault="00E90499" w:rsidP="00E33D18">
      <w:pPr>
        <w:spacing w:after="120" w:line="360" w:lineRule="auto"/>
        <w:ind w:left="567" w:right="1695"/>
        <w:rPr>
          <w:rFonts w:ascii="Arial" w:hAnsi="Arial" w:cs="Arial"/>
          <w:b/>
        </w:rPr>
      </w:pPr>
      <w:r w:rsidRPr="00BC6E99">
        <w:rPr>
          <w:rFonts w:ascii="Arial" w:hAnsi="Arial" w:cs="Arial"/>
          <w:b/>
        </w:rPr>
        <w:t>Hohe Einsatzsicherheit mit C-Mix-Ultra-Zinken</w:t>
      </w:r>
      <w:r w:rsidR="002310C6">
        <w:rPr>
          <w:rFonts w:ascii="Arial" w:hAnsi="Arial" w:cs="Arial"/>
          <w:b/>
        </w:rPr>
        <w:t xml:space="preserve"> </w:t>
      </w:r>
    </w:p>
    <w:p w14:paraId="1CBE4FD0" w14:textId="1ABF6121" w:rsidR="004A4E71" w:rsidRDefault="004A4E71" w:rsidP="00921FE3">
      <w:pPr>
        <w:spacing w:after="120" w:line="360" w:lineRule="auto"/>
        <w:ind w:left="567" w:right="1695"/>
        <w:rPr>
          <w:rFonts w:ascii="Arial" w:eastAsia="Arial" w:hAnsi="Arial" w:cs="Arial"/>
        </w:rPr>
      </w:pPr>
    </w:p>
    <w:p w14:paraId="086E5E96" w14:textId="5907BACD" w:rsidR="00E90499" w:rsidRDefault="00E90499" w:rsidP="00E90499">
      <w:pPr>
        <w:spacing w:after="120" w:line="360" w:lineRule="auto"/>
        <w:ind w:left="567" w:right="2262"/>
        <w:rPr>
          <w:rFonts w:ascii="Arial" w:hAnsi="Arial" w:cs="Arial"/>
          <w:bCs/>
        </w:rPr>
      </w:pPr>
      <w:r>
        <w:rPr>
          <w:rFonts w:ascii="Arial" w:hAnsi="Arial" w:cs="Arial"/>
          <w:bCs/>
        </w:rPr>
        <w:t xml:space="preserve">AMAZONE </w:t>
      </w:r>
      <w:r w:rsidR="00905607">
        <w:rPr>
          <w:rFonts w:ascii="Arial" w:hAnsi="Arial" w:cs="Arial"/>
          <w:bCs/>
        </w:rPr>
        <w:t>bietet mit dem Cenius Ultra einen neuen Produkttyp</w:t>
      </w:r>
      <w:r w:rsidR="00D70F84">
        <w:rPr>
          <w:rFonts w:ascii="Arial" w:hAnsi="Arial" w:cs="Arial"/>
          <w:bCs/>
        </w:rPr>
        <w:t>en</w:t>
      </w:r>
      <w:r w:rsidR="00905607">
        <w:rPr>
          <w:rFonts w:ascii="Arial" w:hAnsi="Arial" w:cs="Arial"/>
          <w:bCs/>
        </w:rPr>
        <w:t xml:space="preserve"> im Bereich der Anbaugrubber </w:t>
      </w:r>
      <w:r w:rsidR="00DD6B7E">
        <w:rPr>
          <w:rFonts w:ascii="Arial" w:hAnsi="Arial" w:cs="Arial"/>
          <w:bCs/>
        </w:rPr>
        <w:t xml:space="preserve">in </w:t>
      </w:r>
      <w:r w:rsidR="00905607">
        <w:rPr>
          <w:rFonts w:ascii="Arial" w:hAnsi="Arial" w:cs="Arial"/>
          <w:bCs/>
        </w:rPr>
        <w:t xml:space="preserve">Arbeitsbreiten von 3,00 m und 3,50 m an. Ausstattungsmerkmal ist </w:t>
      </w:r>
      <w:r w:rsidR="00A97579">
        <w:rPr>
          <w:rFonts w:ascii="Arial" w:hAnsi="Arial" w:cs="Arial"/>
          <w:bCs/>
        </w:rPr>
        <w:t xml:space="preserve">der </w:t>
      </w:r>
      <w:r w:rsidR="00A97579" w:rsidRPr="00BC6E99">
        <w:rPr>
          <w:rFonts w:ascii="Arial" w:hAnsi="Arial" w:cs="Arial"/>
          <w:bCs/>
        </w:rPr>
        <w:t xml:space="preserve">C-Mix-Ultra-Zinken </w:t>
      </w:r>
      <w:r w:rsidR="00A97579">
        <w:rPr>
          <w:rFonts w:ascii="Arial" w:hAnsi="Arial" w:cs="Arial"/>
          <w:bCs/>
        </w:rPr>
        <w:t>mit</w:t>
      </w:r>
      <w:r w:rsidR="00905607">
        <w:rPr>
          <w:rFonts w:ascii="Arial" w:hAnsi="Arial" w:cs="Arial"/>
          <w:bCs/>
        </w:rPr>
        <w:t xml:space="preserve"> </w:t>
      </w:r>
      <w:r w:rsidR="000E0105">
        <w:rPr>
          <w:rFonts w:ascii="Arial" w:hAnsi="Arial" w:cs="Arial"/>
          <w:bCs/>
        </w:rPr>
        <w:t>automatische</w:t>
      </w:r>
      <w:r w:rsidR="00A97579">
        <w:rPr>
          <w:rFonts w:ascii="Arial" w:hAnsi="Arial" w:cs="Arial"/>
          <w:bCs/>
        </w:rPr>
        <w:t>r</w:t>
      </w:r>
      <w:r w:rsidR="000E0105">
        <w:rPr>
          <w:rFonts w:ascii="Arial" w:hAnsi="Arial" w:cs="Arial"/>
          <w:bCs/>
        </w:rPr>
        <w:t xml:space="preserve"> Überlastsicherung über </w:t>
      </w:r>
      <w:r w:rsidR="00D70F84">
        <w:rPr>
          <w:rFonts w:ascii="Arial" w:hAnsi="Arial" w:cs="Arial"/>
          <w:bCs/>
        </w:rPr>
        <w:t xml:space="preserve">einen </w:t>
      </w:r>
      <w:r w:rsidR="000E0105">
        <w:rPr>
          <w:rFonts w:ascii="Arial" w:hAnsi="Arial" w:cs="Arial"/>
          <w:bCs/>
        </w:rPr>
        <w:t>Hydraulikzylinder</w:t>
      </w:r>
      <w:r>
        <w:rPr>
          <w:rFonts w:ascii="Arial" w:hAnsi="Arial" w:cs="Arial"/>
          <w:bCs/>
        </w:rPr>
        <w:t xml:space="preserve">. Das </w:t>
      </w:r>
      <w:r w:rsidR="00905607">
        <w:rPr>
          <w:rFonts w:ascii="Arial" w:hAnsi="Arial" w:cs="Arial"/>
          <w:bCs/>
        </w:rPr>
        <w:t xml:space="preserve">robuste </w:t>
      </w:r>
      <w:r>
        <w:rPr>
          <w:rFonts w:ascii="Arial" w:hAnsi="Arial" w:cs="Arial"/>
          <w:bCs/>
        </w:rPr>
        <w:t>Zinkensystem bietet speziell bei intensiven Einsatzbedingungen eine hohe Zuverlässigkeit und Dauerhaltbarkeit.</w:t>
      </w:r>
    </w:p>
    <w:p w14:paraId="0302E161" w14:textId="77777777" w:rsidR="00023031" w:rsidRDefault="00023031" w:rsidP="00E90499">
      <w:pPr>
        <w:spacing w:after="120" w:line="360" w:lineRule="auto"/>
        <w:ind w:left="567" w:right="2262"/>
        <w:rPr>
          <w:rFonts w:ascii="Arial" w:hAnsi="Arial" w:cs="Arial"/>
          <w:bCs/>
        </w:rPr>
      </w:pPr>
    </w:p>
    <w:p w14:paraId="09780EF9" w14:textId="31FF30D3" w:rsidR="00A97579" w:rsidRPr="00023031" w:rsidRDefault="00023031" w:rsidP="00E90499">
      <w:pPr>
        <w:spacing w:after="120" w:line="360" w:lineRule="auto"/>
        <w:ind w:left="567" w:right="2262"/>
        <w:rPr>
          <w:rFonts w:ascii="Arial" w:hAnsi="Arial" w:cs="Arial"/>
          <w:b/>
        </w:rPr>
      </w:pPr>
      <w:r w:rsidRPr="00023031">
        <w:rPr>
          <w:rFonts w:ascii="Arial" w:hAnsi="Arial" w:cs="Arial"/>
          <w:b/>
        </w:rPr>
        <w:t>Flexibilität auf jedem Boden</w:t>
      </w:r>
    </w:p>
    <w:p w14:paraId="57399142" w14:textId="03699121" w:rsidR="00067545" w:rsidRDefault="00A97579" w:rsidP="00E90499">
      <w:pPr>
        <w:spacing w:after="120" w:line="360" w:lineRule="auto"/>
        <w:ind w:left="567" w:right="2262"/>
        <w:rPr>
          <w:rFonts w:ascii="Arial" w:hAnsi="Arial" w:cs="Arial"/>
          <w:bCs/>
        </w:rPr>
      </w:pPr>
      <w:r>
        <w:rPr>
          <w:rFonts w:ascii="Arial" w:hAnsi="Arial" w:cs="Arial"/>
          <w:bCs/>
        </w:rPr>
        <w:t>Insbesondere</w:t>
      </w:r>
      <w:r w:rsidRPr="00BC6E99">
        <w:rPr>
          <w:rFonts w:ascii="Arial" w:hAnsi="Arial" w:cs="Arial"/>
          <w:bCs/>
        </w:rPr>
        <w:t xml:space="preserve"> bei wechselnden Bodenverhältnissen </w:t>
      </w:r>
      <w:r w:rsidR="00F26D6D">
        <w:rPr>
          <w:rFonts w:ascii="Arial" w:hAnsi="Arial" w:cs="Arial"/>
          <w:bCs/>
        </w:rPr>
        <w:t>spielt</w:t>
      </w:r>
      <w:r w:rsidRPr="00BC6E99">
        <w:rPr>
          <w:rFonts w:ascii="Arial" w:hAnsi="Arial" w:cs="Arial"/>
          <w:bCs/>
        </w:rPr>
        <w:t xml:space="preserve"> </w:t>
      </w:r>
      <w:r>
        <w:rPr>
          <w:rFonts w:ascii="Arial" w:hAnsi="Arial" w:cs="Arial"/>
          <w:bCs/>
        </w:rPr>
        <w:t>d</w:t>
      </w:r>
      <w:r w:rsidR="00E90499" w:rsidRPr="00BC6E99">
        <w:rPr>
          <w:rFonts w:ascii="Arial" w:hAnsi="Arial" w:cs="Arial"/>
          <w:bCs/>
        </w:rPr>
        <w:t>er C-Mix-Ultra-Zinken seine Stärken</w:t>
      </w:r>
      <w:r w:rsidR="00F26D6D">
        <w:rPr>
          <w:rFonts w:ascii="Arial" w:hAnsi="Arial" w:cs="Arial"/>
          <w:bCs/>
        </w:rPr>
        <w:t xml:space="preserve"> aus</w:t>
      </w:r>
      <w:r w:rsidR="00E90499" w:rsidRPr="00BC6E99">
        <w:rPr>
          <w:rFonts w:ascii="Arial" w:hAnsi="Arial" w:cs="Arial"/>
          <w:bCs/>
        </w:rPr>
        <w:t xml:space="preserve">. </w:t>
      </w:r>
      <w:r w:rsidR="00067545">
        <w:rPr>
          <w:rFonts w:ascii="Arial" w:hAnsi="Arial" w:cs="Arial"/>
          <w:bCs/>
        </w:rPr>
        <w:t>D</w:t>
      </w:r>
      <w:r w:rsidR="00067545" w:rsidRPr="00BC6E99">
        <w:rPr>
          <w:rFonts w:ascii="Arial" w:hAnsi="Arial" w:cs="Arial"/>
          <w:bCs/>
        </w:rPr>
        <w:t xml:space="preserve">ie Auslösekraft </w:t>
      </w:r>
      <w:r w:rsidR="00914BEC">
        <w:rPr>
          <w:rFonts w:ascii="Arial" w:hAnsi="Arial" w:cs="Arial"/>
          <w:bCs/>
        </w:rPr>
        <w:t>lässt sich</w:t>
      </w:r>
      <w:r w:rsidR="00067545">
        <w:rPr>
          <w:rFonts w:ascii="Arial" w:hAnsi="Arial" w:cs="Arial"/>
          <w:bCs/>
        </w:rPr>
        <w:t xml:space="preserve"> </w:t>
      </w:r>
      <w:r w:rsidR="00067545" w:rsidRPr="00BC6E99">
        <w:rPr>
          <w:rFonts w:ascii="Arial" w:hAnsi="Arial" w:cs="Arial"/>
          <w:bCs/>
        </w:rPr>
        <w:t xml:space="preserve">stufenlos </w:t>
      </w:r>
      <w:r w:rsidR="00914BEC">
        <w:rPr>
          <w:rFonts w:ascii="Arial" w:hAnsi="Arial" w:cs="Arial"/>
          <w:bCs/>
        </w:rPr>
        <w:t>zwischen</w:t>
      </w:r>
      <w:r w:rsidR="00067545" w:rsidRPr="00BC6E99">
        <w:rPr>
          <w:rFonts w:ascii="Arial" w:hAnsi="Arial" w:cs="Arial"/>
          <w:bCs/>
        </w:rPr>
        <w:t xml:space="preserve"> 500</w:t>
      </w:r>
      <w:r w:rsidR="00067545" w:rsidRPr="000417DB">
        <w:rPr>
          <w:rFonts w:ascii="Arial" w:hAnsi="Arial" w:cs="Arial"/>
          <w:bCs/>
          <w:color w:val="FF0000"/>
        </w:rPr>
        <w:t xml:space="preserve"> </w:t>
      </w:r>
      <w:r w:rsidR="00067545">
        <w:rPr>
          <w:rFonts w:ascii="Arial" w:hAnsi="Arial" w:cs="Arial"/>
          <w:bCs/>
        </w:rPr>
        <w:t xml:space="preserve">kg </w:t>
      </w:r>
      <w:r w:rsidR="00914BEC">
        <w:rPr>
          <w:rFonts w:ascii="Arial" w:hAnsi="Arial" w:cs="Arial"/>
          <w:bCs/>
        </w:rPr>
        <w:t>und</w:t>
      </w:r>
      <w:r w:rsidR="00067545" w:rsidRPr="00BC6E99">
        <w:rPr>
          <w:rFonts w:ascii="Arial" w:hAnsi="Arial" w:cs="Arial"/>
          <w:bCs/>
        </w:rPr>
        <w:t xml:space="preserve"> 800 kg </w:t>
      </w:r>
      <w:r w:rsidR="00914BEC">
        <w:rPr>
          <w:rFonts w:ascii="Arial" w:hAnsi="Arial" w:cs="Arial"/>
          <w:bCs/>
        </w:rPr>
        <w:t>einstellen</w:t>
      </w:r>
      <w:r w:rsidR="00067545">
        <w:rPr>
          <w:rFonts w:ascii="Arial" w:hAnsi="Arial" w:cs="Arial"/>
          <w:bCs/>
        </w:rPr>
        <w:t xml:space="preserve">, um </w:t>
      </w:r>
      <w:r w:rsidR="00914BEC">
        <w:rPr>
          <w:rFonts w:ascii="Arial" w:hAnsi="Arial" w:cs="Arial"/>
          <w:bCs/>
        </w:rPr>
        <w:t>eine optimale Anpassung an verschiedene B</w:t>
      </w:r>
      <w:r w:rsidR="00067545">
        <w:rPr>
          <w:rFonts w:ascii="Arial" w:hAnsi="Arial" w:cs="Arial"/>
          <w:bCs/>
        </w:rPr>
        <w:t xml:space="preserve">odentypen </w:t>
      </w:r>
      <w:r w:rsidR="00914BEC">
        <w:rPr>
          <w:rFonts w:ascii="Arial" w:hAnsi="Arial" w:cs="Arial"/>
          <w:bCs/>
        </w:rPr>
        <w:t>zu sichern</w:t>
      </w:r>
      <w:r w:rsidR="00067545">
        <w:rPr>
          <w:rFonts w:ascii="Arial" w:hAnsi="Arial" w:cs="Arial"/>
          <w:bCs/>
        </w:rPr>
        <w:t xml:space="preserve">. </w:t>
      </w:r>
    </w:p>
    <w:p w14:paraId="3DCAFF56" w14:textId="678CBE17" w:rsidR="00C97651" w:rsidRDefault="00067545" w:rsidP="00E90499">
      <w:pPr>
        <w:spacing w:after="120" w:line="360" w:lineRule="auto"/>
        <w:ind w:left="567" w:right="2262"/>
        <w:rPr>
          <w:rFonts w:ascii="Arial" w:hAnsi="Arial" w:cs="Arial"/>
          <w:bCs/>
        </w:rPr>
      </w:pPr>
      <w:r>
        <w:rPr>
          <w:rFonts w:ascii="Arial" w:hAnsi="Arial" w:cs="Arial"/>
          <w:bCs/>
        </w:rPr>
        <w:t>Auf leichten</w:t>
      </w:r>
      <w:r w:rsidRPr="00BC6E99">
        <w:rPr>
          <w:rFonts w:ascii="Arial" w:hAnsi="Arial" w:cs="Arial"/>
          <w:bCs/>
        </w:rPr>
        <w:t xml:space="preserve"> Böden</w:t>
      </w:r>
      <w:r>
        <w:rPr>
          <w:rFonts w:ascii="Arial" w:hAnsi="Arial" w:cs="Arial"/>
          <w:bCs/>
        </w:rPr>
        <w:t xml:space="preserve"> kann</w:t>
      </w:r>
      <w:r w:rsidRPr="00BC6E99">
        <w:rPr>
          <w:rFonts w:ascii="Arial" w:hAnsi="Arial" w:cs="Arial"/>
          <w:bCs/>
        </w:rPr>
        <w:t xml:space="preserve"> </w:t>
      </w:r>
      <w:r>
        <w:rPr>
          <w:rFonts w:ascii="Arial" w:hAnsi="Arial" w:cs="Arial"/>
          <w:bCs/>
        </w:rPr>
        <w:t>der</w:t>
      </w:r>
      <w:r w:rsidRPr="00BC6E99">
        <w:rPr>
          <w:rFonts w:ascii="Arial" w:hAnsi="Arial" w:cs="Arial"/>
          <w:bCs/>
        </w:rPr>
        <w:t xml:space="preserve"> Zinken </w:t>
      </w:r>
      <w:r>
        <w:rPr>
          <w:rFonts w:ascii="Arial" w:hAnsi="Arial" w:cs="Arial"/>
          <w:bCs/>
        </w:rPr>
        <w:t xml:space="preserve">mit einer </w:t>
      </w:r>
      <w:r w:rsidR="0042513A">
        <w:rPr>
          <w:rFonts w:ascii="Arial" w:hAnsi="Arial" w:cs="Arial"/>
          <w:bCs/>
        </w:rPr>
        <w:t>geringer</w:t>
      </w:r>
      <w:r w:rsidR="004D2E2E">
        <w:rPr>
          <w:rFonts w:ascii="Arial" w:hAnsi="Arial" w:cs="Arial"/>
          <w:bCs/>
        </w:rPr>
        <w:t xml:space="preserve"> eingestellten</w:t>
      </w:r>
      <w:r w:rsidR="00F26D6D">
        <w:rPr>
          <w:rFonts w:ascii="Arial" w:hAnsi="Arial" w:cs="Arial"/>
          <w:bCs/>
        </w:rPr>
        <w:t xml:space="preserve"> Auslösekraft </w:t>
      </w:r>
      <w:r>
        <w:rPr>
          <w:rFonts w:ascii="Arial" w:hAnsi="Arial" w:cs="Arial"/>
          <w:bCs/>
        </w:rPr>
        <w:t>von</w:t>
      </w:r>
      <w:r w:rsidR="00F26D6D" w:rsidRPr="00BC6E99">
        <w:rPr>
          <w:rFonts w:ascii="Arial" w:hAnsi="Arial" w:cs="Arial"/>
          <w:bCs/>
        </w:rPr>
        <w:t xml:space="preserve"> 500 kg </w:t>
      </w:r>
      <w:r>
        <w:rPr>
          <w:rFonts w:ascii="Arial" w:hAnsi="Arial" w:cs="Arial"/>
          <w:bCs/>
        </w:rPr>
        <w:t>bei großen</w:t>
      </w:r>
      <w:r w:rsidR="00E90499" w:rsidRPr="00BC6E99">
        <w:rPr>
          <w:rFonts w:ascii="Arial" w:hAnsi="Arial" w:cs="Arial"/>
          <w:bCs/>
        </w:rPr>
        <w:t xml:space="preserve"> Steine</w:t>
      </w:r>
      <w:r>
        <w:rPr>
          <w:rFonts w:ascii="Arial" w:hAnsi="Arial" w:cs="Arial"/>
          <w:bCs/>
        </w:rPr>
        <w:t>n</w:t>
      </w:r>
      <w:r w:rsidR="00E90499" w:rsidRPr="00BC6E99">
        <w:rPr>
          <w:rFonts w:ascii="Arial" w:hAnsi="Arial" w:cs="Arial"/>
          <w:bCs/>
        </w:rPr>
        <w:t xml:space="preserve"> schneller nach oben ausweichen. </w:t>
      </w:r>
      <w:r>
        <w:rPr>
          <w:rFonts w:ascii="Arial" w:hAnsi="Arial" w:cs="Arial"/>
          <w:bCs/>
        </w:rPr>
        <w:t>Dadurch</w:t>
      </w:r>
      <w:r w:rsidR="00E90499" w:rsidRPr="00BC6E99">
        <w:rPr>
          <w:rFonts w:ascii="Arial" w:hAnsi="Arial" w:cs="Arial"/>
          <w:bCs/>
        </w:rPr>
        <w:t xml:space="preserve"> wird der Rahmen des </w:t>
      </w:r>
      <w:r w:rsidR="00123E48">
        <w:rPr>
          <w:rFonts w:ascii="Arial" w:hAnsi="Arial" w:cs="Arial"/>
          <w:bCs/>
        </w:rPr>
        <w:t>Anbaug</w:t>
      </w:r>
      <w:r w:rsidR="00E90499" w:rsidRPr="00BC6E99">
        <w:rPr>
          <w:rFonts w:ascii="Arial" w:hAnsi="Arial" w:cs="Arial"/>
          <w:bCs/>
        </w:rPr>
        <w:t xml:space="preserve">rubbers </w:t>
      </w:r>
      <w:r w:rsidR="00F26D6D">
        <w:rPr>
          <w:rFonts w:ascii="Arial" w:hAnsi="Arial" w:cs="Arial"/>
          <w:bCs/>
        </w:rPr>
        <w:t xml:space="preserve">vor </w:t>
      </w:r>
      <w:r>
        <w:rPr>
          <w:rFonts w:ascii="Arial" w:hAnsi="Arial" w:cs="Arial"/>
          <w:bCs/>
        </w:rPr>
        <w:t>übermäßigen Belastungen</w:t>
      </w:r>
      <w:r w:rsidR="00F26D6D">
        <w:rPr>
          <w:rFonts w:ascii="Arial" w:hAnsi="Arial" w:cs="Arial"/>
          <w:bCs/>
        </w:rPr>
        <w:t xml:space="preserve"> geschützt</w:t>
      </w:r>
      <w:r w:rsidR="00E90499" w:rsidRPr="00BC6E99">
        <w:rPr>
          <w:rFonts w:ascii="Arial" w:hAnsi="Arial" w:cs="Arial"/>
          <w:bCs/>
        </w:rPr>
        <w:t xml:space="preserve"> und Steine </w:t>
      </w:r>
      <w:r>
        <w:rPr>
          <w:rFonts w:ascii="Arial" w:hAnsi="Arial" w:cs="Arial"/>
          <w:bCs/>
        </w:rPr>
        <w:t>verbleiben unter der</w:t>
      </w:r>
      <w:r w:rsidR="00E90499" w:rsidRPr="00BC6E99">
        <w:rPr>
          <w:rFonts w:ascii="Arial" w:hAnsi="Arial" w:cs="Arial"/>
          <w:bCs/>
        </w:rPr>
        <w:t xml:space="preserve"> Oberfläche. Bei Verdichtungen oder schweren, tonigen Böden </w:t>
      </w:r>
      <w:r w:rsidR="004A3F00">
        <w:rPr>
          <w:rFonts w:ascii="Arial" w:hAnsi="Arial" w:cs="Arial"/>
          <w:bCs/>
        </w:rPr>
        <w:t>lässt sich</w:t>
      </w:r>
      <w:r w:rsidR="00E90499" w:rsidRPr="00BC6E99">
        <w:rPr>
          <w:rFonts w:ascii="Arial" w:hAnsi="Arial" w:cs="Arial"/>
          <w:bCs/>
        </w:rPr>
        <w:t xml:space="preserve"> der Druck auf bis zu 800 kg </w:t>
      </w:r>
      <w:r w:rsidR="004D2E2E">
        <w:rPr>
          <w:rFonts w:ascii="Arial" w:hAnsi="Arial" w:cs="Arial"/>
          <w:bCs/>
        </w:rPr>
        <w:t>erhöhen</w:t>
      </w:r>
      <w:r w:rsidR="00E90499" w:rsidRPr="00BC6E99">
        <w:rPr>
          <w:rFonts w:ascii="Arial" w:hAnsi="Arial" w:cs="Arial"/>
          <w:bCs/>
        </w:rPr>
        <w:t xml:space="preserve">. </w:t>
      </w:r>
      <w:r>
        <w:rPr>
          <w:rFonts w:ascii="Arial" w:hAnsi="Arial" w:cs="Arial"/>
          <w:bCs/>
        </w:rPr>
        <w:t>Das sorgt für eine stabile und zuverlässige Lockerung des Bodens</w:t>
      </w:r>
      <w:r w:rsidR="00E90499" w:rsidRPr="00BC6E99">
        <w:rPr>
          <w:rFonts w:ascii="Arial" w:hAnsi="Arial" w:cs="Arial"/>
          <w:bCs/>
        </w:rPr>
        <w:t xml:space="preserve">. </w:t>
      </w:r>
    </w:p>
    <w:p w14:paraId="5AC4F99F" w14:textId="77777777" w:rsidR="00023031" w:rsidRDefault="00023031" w:rsidP="00E90499">
      <w:pPr>
        <w:spacing w:after="120" w:line="360" w:lineRule="auto"/>
        <w:ind w:left="567" w:right="2262"/>
        <w:rPr>
          <w:rFonts w:ascii="Arial" w:hAnsi="Arial" w:cs="Arial"/>
          <w:bCs/>
        </w:rPr>
      </w:pPr>
    </w:p>
    <w:p w14:paraId="33B8095F" w14:textId="00B24A21" w:rsidR="00A55005" w:rsidRDefault="00004816" w:rsidP="00E90499">
      <w:pPr>
        <w:spacing w:after="120" w:line="360" w:lineRule="auto"/>
        <w:ind w:left="567" w:right="2262"/>
        <w:rPr>
          <w:rFonts w:ascii="Arial" w:hAnsi="Arial" w:cs="Arial"/>
          <w:bCs/>
        </w:rPr>
      </w:pPr>
      <w:r>
        <w:rPr>
          <w:rFonts w:ascii="Arial" w:hAnsi="Arial" w:cs="Arial"/>
          <w:b/>
        </w:rPr>
        <w:t>Einsatzsicherheit unter</w:t>
      </w:r>
      <w:r w:rsidR="00023031" w:rsidRPr="00A97579">
        <w:rPr>
          <w:rFonts w:ascii="Arial" w:hAnsi="Arial" w:cs="Arial"/>
          <w:b/>
        </w:rPr>
        <w:t xml:space="preserve"> härteste</w:t>
      </w:r>
      <w:r>
        <w:rPr>
          <w:rFonts w:ascii="Arial" w:hAnsi="Arial" w:cs="Arial"/>
          <w:b/>
        </w:rPr>
        <w:t>n</w:t>
      </w:r>
      <w:r w:rsidR="00023031" w:rsidRPr="00A97579">
        <w:rPr>
          <w:rFonts w:ascii="Arial" w:hAnsi="Arial" w:cs="Arial"/>
          <w:b/>
        </w:rPr>
        <w:t xml:space="preserve"> Bedingungen</w:t>
      </w:r>
      <w:r w:rsidR="00023031" w:rsidRPr="00A97579">
        <w:rPr>
          <w:rFonts w:ascii="Arial" w:hAnsi="Arial" w:cs="Arial"/>
          <w:b/>
        </w:rPr>
        <w:br/>
      </w:r>
      <w:proofErr w:type="spellStart"/>
      <w:r w:rsidR="004D2E2E">
        <w:rPr>
          <w:rFonts w:ascii="Arial" w:hAnsi="Arial" w:cs="Arial"/>
          <w:bCs/>
        </w:rPr>
        <w:t>Auch</w:t>
      </w:r>
      <w:proofErr w:type="spellEnd"/>
      <w:r w:rsidR="004D2E2E">
        <w:rPr>
          <w:rFonts w:ascii="Arial" w:hAnsi="Arial" w:cs="Arial"/>
          <w:bCs/>
        </w:rPr>
        <w:t xml:space="preserve"> u</w:t>
      </w:r>
      <w:r w:rsidR="004D2E2E" w:rsidRPr="00BC6E99">
        <w:rPr>
          <w:rFonts w:ascii="Arial" w:hAnsi="Arial" w:cs="Arial"/>
          <w:bCs/>
        </w:rPr>
        <w:t>nter härtesten Bedingungen</w:t>
      </w:r>
      <w:r w:rsidR="004D2E2E">
        <w:rPr>
          <w:rFonts w:ascii="Arial" w:hAnsi="Arial" w:cs="Arial"/>
          <w:bCs/>
        </w:rPr>
        <w:t xml:space="preserve"> hält die Maschine durch die hohen Aushebewege der einzelnen Zinken die gewünschte </w:t>
      </w:r>
      <w:r w:rsidR="00D83923" w:rsidRPr="00BC6E99">
        <w:rPr>
          <w:rFonts w:ascii="Arial" w:hAnsi="Arial" w:cs="Arial"/>
          <w:bCs/>
        </w:rPr>
        <w:t>Arbeitstiefe von bis zu 3</w:t>
      </w:r>
      <w:r w:rsidR="006E6D4F">
        <w:rPr>
          <w:rFonts w:ascii="Arial" w:hAnsi="Arial" w:cs="Arial"/>
          <w:bCs/>
        </w:rPr>
        <w:t>5</w:t>
      </w:r>
      <w:r w:rsidR="00D83923" w:rsidRPr="000417DB">
        <w:rPr>
          <w:rFonts w:ascii="Arial" w:hAnsi="Arial" w:cs="Arial"/>
          <w:bCs/>
          <w:color w:val="FF0000"/>
        </w:rPr>
        <w:t xml:space="preserve"> </w:t>
      </w:r>
      <w:r w:rsidR="00D83923" w:rsidRPr="00BC6E99">
        <w:rPr>
          <w:rFonts w:ascii="Arial" w:hAnsi="Arial" w:cs="Arial"/>
          <w:bCs/>
        </w:rPr>
        <w:t>cm</w:t>
      </w:r>
      <w:r w:rsidR="004D2E2E">
        <w:rPr>
          <w:rFonts w:ascii="Arial" w:hAnsi="Arial" w:cs="Arial"/>
          <w:bCs/>
        </w:rPr>
        <w:t xml:space="preserve"> optimal ein. </w:t>
      </w:r>
      <w:r w:rsidR="00D83923">
        <w:rPr>
          <w:rFonts w:ascii="Arial" w:hAnsi="Arial" w:cs="Arial"/>
          <w:bCs/>
        </w:rPr>
        <w:t xml:space="preserve">So bietet </w:t>
      </w:r>
      <w:r w:rsidR="004D2E2E">
        <w:rPr>
          <w:rFonts w:ascii="Arial" w:hAnsi="Arial" w:cs="Arial"/>
          <w:bCs/>
        </w:rPr>
        <w:t>der C-Mix-Ultra-Zinken eine</w:t>
      </w:r>
      <w:r w:rsidR="00D83923">
        <w:rPr>
          <w:rFonts w:ascii="Arial" w:hAnsi="Arial" w:cs="Arial"/>
          <w:bCs/>
        </w:rPr>
        <w:t xml:space="preserve"> hohe Einsatzsicherheit und schützt den </w:t>
      </w:r>
      <w:r w:rsidR="00C97651">
        <w:rPr>
          <w:rFonts w:ascii="Arial" w:hAnsi="Arial" w:cs="Arial"/>
          <w:bCs/>
        </w:rPr>
        <w:t>Anbaug</w:t>
      </w:r>
      <w:r w:rsidR="00D83923">
        <w:rPr>
          <w:rFonts w:ascii="Arial" w:hAnsi="Arial" w:cs="Arial"/>
          <w:bCs/>
        </w:rPr>
        <w:t>rubber effektiv, während er eine optimale Bodenbearbeitung sicherstellt.</w:t>
      </w:r>
    </w:p>
    <w:p w14:paraId="29CE611D" w14:textId="03AA0897" w:rsidR="00D83923" w:rsidRDefault="00D83923" w:rsidP="00E90499">
      <w:pPr>
        <w:spacing w:after="120" w:line="360" w:lineRule="auto"/>
        <w:ind w:left="567" w:right="2262"/>
        <w:rPr>
          <w:rFonts w:ascii="Arial" w:hAnsi="Arial" w:cs="Arial"/>
          <w:bCs/>
        </w:rPr>
      </w:pPr>
      <w:r w:rsidRPr="00BC6E99">
        <w:rPr>
          <w:rFonts w:ascii="Arial" w:hAnsi="Arial" w:cs="Arial"/>
          <w:bCs/>
        </w:rPr>
        <w:lastRenderedPageBreak/>
        <w:t xml:space="preserve">Die stufenlose Einstellung des Systems erfolgt einfach und bequem vorn am Anbaubock. Dort befindet sich auch das Druckmanometer, das zur Kontrolle vom </w:t>
      </w:r>
      <w:r w:rsidR="006E6D4F">
        <w:rPr>
          <w:rFonts w:ascii="Arial" w:hAnsi="Arial" w:cs="Arial"/>
          <w:bCs/>
        </w:rPr>
        <w:t>Traktor</w:t>
      </w:r>
      <w:r w:rsidRPr="00BC6E99">
        <w:rPr>
          <w:rFonts w:ascii="Arial" w:hAnsi="Arial" w:cs="Arial"/>
          <w:bCs/>
        </w:rPr>
        <w:t>sitz aus gut einsehbar ist.</w:t>
      </w:r>
    </w:p>
    <w:p w14:paraId="0D2F5791" w14:textId="477236B8" w:rsidR="00E90499" w:rsidRDefault="00E90499" w:rsidP="00E90499">
      <w:pPr>
        <w:spacing w:after="120" w:line="360" w:lineRule="auto"/>
        <w:ind w:left="567" w:right="2262"/>
        <w:rPr>
          <w:rFonts w:ascii="Arial" w:hAnsi="Arial" w:cs="Arial"/>
          <w:bCs/>
        </w:rPr>
      </w:pPr>
      <w:r w:rsidRPr="00BC6E99">
        <w:rPr>
          <w:rFonts w:ascii="Arial" w:hAnsi="Arial" w:cs="Arial"/>
          <w:bCs/>
        </w:rPr>
        <w:t>Zudem schützt die Ultra-Überlastsicherung den Grubber auf besondere Weise: Das System, besteh</w:t>
      </w:r>
      <w:r w:rsidR="00332311">
        <w:rPr>
          <w:rFonts w:ascii="Arial" w:hAnsi="Arial" w:cs="Arial"/>
          <w:bCs/>
        </w:rPr>
        <w:t>end</w:t>
      </w:r>
      <w:r w:rsidRPr="00BC6E99">
        <w:rPr>
          <w:rFonts w:ascii="Arial" w:hAnsi="Arial" w:cs="Arial"/>
          <w:bCs/>
        </w:rPr>
        <w:t xml:space="preserve"> aus den an den Zinken verbauten Hydraulikzylindern und den zentralen </w:t>
      </w:r>
      <w:r w:rsidR="006E6D4F">
        <w:rPr>
          <w:rFonts w:ascii="Arial" w:hAnsi="Arial" w:cs="Arial"/>
          <w:bCs/>
        </w:rPr>
        <w:t>Hydrospeichern</w:t>
      </w:r>
      <w:r w:rsidRPr="00BC6E99">
        <w:rPr>
          <w:rFonts w:ascii="Arial" w:hAnsi="Arial" w:cs="Arial"/>
          <w:bCs/>
        </w:rPr>
        <w:t xml:space="preserve">, </w:t>
      </w:r>
      <w:r w:rsidR="00332311">
        <w:rPr>
          <w:rFonts w:ascii="Arial" w:hAnsi="Arial" w:cs="Arial"/>
          <w:bCs/>
        </w:rPr>
        <w:t>sorgt</w:t>
      </w:r>
      <w:r w:rsidRPr="00BC6E99">
        <w:rPr>
          <w:rFonts w:ascii="Arial" w:hAnsi="Arial" w:cs="Arial"/>
          <w:bCs/>
        </w:rPr>
        <w:t xml:space="preserve"> nach dem Auslösen für ein sehr gedämpftes Zurück</w:t>
      </w:r>
      <w:r w:rsidR="00332311">
        <w:rPr>
          <w:rFonts w:ascii="Arial" w:hAnsi="Arial" w:cs="Arial"/>
          <w:bCs/>
        </w:rPr>
        <w:t>setzen</w:t>
      </w:r>
      <w:r w:rsidRPr="00BC6E99">
        <w:rPr>
          <w:rFonts w:ascii="Arial" w:hAnsi="Arial" w:cs="Arial"/>
          <w:bCs/>
        </w:rPr>
        <w:t xml:space="preserve"> des C-Mix-Ultra-Zinkens</w:t>
      </w:r>
      <w:r w:rsidR="00A55005">
        <w:rPr>
          <w:rFonts w:ascii="Arial" w:hAnsi="Arial" w:cs="Arial"/>
          <w:bCs/>
        </w:rPr>
        <w:t xml:space="preserve"> in die eingestellte Position</w:t>
      </w:r>
      <w:r w:rsidRPr="00BC6E99">
        <w:rPr>
          <w:rFonts w:ascii="Arial" w:hAnsi="Arial" w:cs="Arial"/>
          <w:bCs/>
        </w:rPr>
        <w:t xml:space="preserve">. </w:t>
      </w:r>
      <w:r w:rsidR="00C97651">
        <w:rPr>
          <w:rFonts w:ascii="Arial" w:hAnsi="Arial" w:cs="Arial"/>
          <w:bCs/>
        </w:rPr>
        <w:t>Diese Eigenschaft reduziert den Verschleiß der Überlastsicherung selbst bei häufigem Auslösen erheblich</w:t>
      </w:r>
      <w:r>
        <w:rPr>
          <w:rFonts w:ascii="Arial" w:hAnsi="Arial" w:cs="Arial"/>
          <w:bCs/>
        </w:rPr>
        <w:t xml:space="preserve">. </w:t>
      </w:r>
    </w:p>
    <w:p w14:paraId="6064E255" w14:textId="77777777" w:rsidR="00023031" w:rsidRDefault="00023031" w:rsidP="00E90499">
      <w:pPr>
        <w:spacing w:after="120" w:line="360" w:lineRule="auto"/>
        <w:ind w:left="567" w:right="2262"/>
        <w:rPr>
          <w:rFonts w:ascii="Arial" w:hAnsi="Arial" w:cs="Arial"/>
          <w:bCs/>
        </w:rPr>
      </w:pPr>
    </w:p>
    <w:p w14:paraId="4C08A166" w14:textId="19DD5FA5" w:rsidR="007639FE" w:rsidRDefault="00E90499" w:rsidP="00E90499">
      <w:pPr>
        <w:spacing w:after="120" w:line="360" w:lineRule="auto"/>
        <w:ind w:left="567" w:right="1695"/>
        <w:rPr>
          <w:rFonts w:ascii="Arial" w:hAnsi="Arial" w:cs="Arial"/>
          <w:bCs/>
        </w:rPr>
      </w:pPr>
      <w:r w:rsidRPr="00BC6E99">
        <w:rPr>
          <w:rFonts w:ascii="Arial" w:hAnsi="Arial" w:cs="Arial"/>
          <w:bCs/>
        </w:rPr>
        <w:t xml:space="preserve">Der C-Mix-Ultra-Zinken kann mit dem </w:t>
      </w:r>
      <w:r w:rsidR="00DD6B7E">
        <w:rPr>
          <w:rFonts w:ascii="Arial" w:hAnsi="Arial" w:cs="Arial"/>
          <w:bCs/>
        </w:rPr>
        <w:t>umfangreichen</w:t>
      </w:r>
      <w:r w:rsidRPr="00BC6E99">
        <w:rPr>
          <w:rFonts w:ascii="Arial" w:hAnsi="Arial" w:cs="Arial"/>
          <w:bCs/>
        </w:rPr>
        <w:t xml:space="preserve"> C-Mix-Scharsystem kombiniert werden. Das Sortiment</w:t>
      </w:r>
      <w:r w:rsidR="00332311">
        <w:rPr>
          <w:rFonts w:ascii="Arial" w:hAnsi="Arial" w:cs="Arial"/>
          <w:bCs/>
        </w:rPr>
        <w:t xml:space="preserve"> bietet</w:t>
      </w:r>
      <w:r w:rsidRPr="00BC6E99">
        <w:rPr>
          <w:rFonts w:ascii="Arial" w:hAnsi="Arial" w:cs="Arial"/>
          <w:bCs/>
        </w:rPr>
        <w:t xml:space="preserve"> vom Standard</w:t>
      </w:r>
      <w:r w:rsidR="00DD6B7E">
        <w:rPr>
          <w:rFonts w:ascii="Arial" w:hAnsi="Arial" w:cs="Arial"/>
          <w:bCs/>
        </w:rPr>
        <w:t>schar</w:t>
      </w:r>
      <w:r w:rsidRPr="00BC6E99">
        <w:rPr>
          <w:rFonts w:ascii="Arial" w:hAnsi="Arial" w:cs="Arial"/>
          <w:bCs/>
        </w:rPr>
        <w:t xml:space="preserve"> bis zum </w:t>
      </w:r>
      <w:r w:rsidR="00DD6B7E">
        <w:rPr>
          <w:rFonts w:ascii="Arial" w:hAnsi="Arial" w:cs="Arial"/>
          <w:bCs/>
        </w:rPr>
        <w:t>hochverschleißfeste</w:t>
      </w:r>
      <w:r w:rsidR="00B6026E">
        <w:rPr>
          <w:rFonts w:ascii="Arial" w:hAnsi="Arial" w:cs="Arial"/>
          <w:bCs/>
        </w:rPr>
        <w:t>n</w:t>
      </w:r>
      <w:r w:rsidR="00DD6B7E">
        <w:rPr>
          <w:rFonts w:ascii="Arial" w:hAnsi="Arial" w:cs="Arial"/>
          <w:bCs/>
        </w:rPr>
        <w:t xml:space="preserve"> </w:t>
      </w:r>
      <w:r w:rsidRPr="00BC6E99">
        <w:rPr>
          <w:rFonts w:ascii="Arial" w:hAnsi="Arial" w:cs="Arial"/>
          <w:bCs/>
        </w:rPr>
        <w:t>HD-Schar für jedes Einsatzspektrum den richtigen Scharty</w:t>
      </w:r>
      <w:r w:rsidR="002E7D5E">
        <w:rPr>
          <w:rFonts w:ascii="Arial" w:hAnsi="Arial" w:cs="Arial"/>
          <w:bCs/>
        </w:rPr>
        <w:t>p.</w:t>
      </w:r>
    </w:p>
    <w:p w14:paraId="700C6714" w14:textId="66BEAC28" w:rsidR="00E90499" w:rsidRDefault="00E90499" w:rsidP="00004816">
      <w:pPr>
        <w:spacing w:after="120" w:line="360" w:lineRule="auto"/>
        <w:ind w:left="567" w:right="1553"/>
        <w:jc w:val="center"/>
        <w:rPr>
          <w:rFonts w:ascii="Arial" w:hAnsi="Arial" w:cs="Arial"/>
          <w:bCs/>
        </w:rPr>
      </w:pPr>
      <w:r>
        <w:rPr>
          <w:rFonts w:ascii="Arial" w:hAnsi="Arial" w:cs="Arial"/>
          <w:bCs/>
          <w:noProof/>
        </w:rPr>
        <w:drawing>
          <wp:inline distT="0" distB="0" distL="0" distR="0" wp14:anchorId="39DD0B6F" wp14:editId="4A92E40F">
            <wp:extent cx="2484000" cy="3263763"/>
            <wp:effectExtent l="0" t="0" r="0" b="0"/>
            <wp:docPr id="897080101" name="Grafik 1" descr="Ein Bild, das Werkzeug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080101" name="Grafik 1" descr="Ein Bild, das Werkzeug enthält.&#10;&#10;Automatisch generierte Beschreibung mit mittlerer Zuverlässigkeit"/>
                    <pic:cNvPicPr>
                      <a:picLocks noChangeAspect="1" noChangeArrowheads="1"/>
                    </pic:cNvPicPr>
                  </pic:nvPicPr>
                  <pic:blipFill rotWithShape="1">
                    <a:blip r:embed="rId8">
                      <a:extLst>
                        <a:ext uri="{28A0092B-C50C-407E-A947-70E740481C1C}">
                          <a14:useLocalDpi xmlns:a14="http://schemas.microsoft.com/office/drawing/2010/main" val="0"/>
                        </a:ext>
                      </a:extLst>
                    </a:blip>
                    <a:srcRect l="15587" t="1979" r="11958" b="2670"/>
                    <a:stretch/>
                  </pic:blipFill>
                  <pic:spPr bwMode="auto">
                    <a:xfrm>
                      <a:off x="0" y="0"/>
                      <a:ext cx="2484000" cy="3263763"/>
                    </a:xfrm>
                    <a:prstGeom prst="rect">
                      <a:avLst/>
                    </a:prstGeom>
                    <a:noFill/>
                    <a:ln>
                      <a:noFill/>
                    </a:ln>
                    <a:extLst>
                      <a:ext uri="{53640926-AAD7-44D8-BBD7-CCE9431645EC}">
                        <a14:shadowObscured xmlns:a14="http://schemas.microsoft.com/office/drawing/2010/main"/>
                      </a:ext>
                    </a:extLst>
                  </pic:spPr>
                </pic:pic>
              </a:graphicData>
            </a:graphic>
          </wp:inline>
        </w:drawing>
      </w:r>
    </w:p>
    <w:p w14:paraId="32DC9246" w14:textId="01AAE7E9" w:rsidR="00FC5EA8" w:rsidRPr="00C97651" w:rsidRDefault="00FC5EA8" w:rsidP="00FC5EA8">
      <w:pPr>
        <w:spacing w:after="120" w:line="360" w:lineRule="auto"/>
        <w:ind w:left="567" w:right="2262"/>
        <w:rPr>
          <w:rFonts w:ascii="Arial" w:hAnsi="Arial" w:cs="Arial"/>
          <w:bCs/>
          <w:sz w:val="22"/>
          <w:szCs w:val="22"/>
        </w:rPr>
      </w:pPr>
      <w:r w:rsidRPr="00C97651">
        <w:rPr>
          <w:rFonts w:ascii="Arial" w:hAnsi="Arial" w:cs="Arial"/>
          <w:bCs/>
          <w:sz w:val="22"/>
          <w:szCs w:val="22"/>
        </w:rPr>
        <w:t>Der C-Mix-Ultra-Zinken zeigt seine Stärken besonders bei anspruchsvollen Bodenverhältnissen mit regelmäßiger Überlast.</w:t>
      </w:r>
    </w:p>
    <w:p w14:paraId="1D460C8D" w14:textId="37EA7BE3" w:rsidR="00CF1A32" w:rsidRDefault="00CB42D5" w:rsidP="00CF1A32">
      <w:pPr>
        <w:spacing w:after="120" w:line="360" w:lineRule="auto"/>
        <w:ind w:left="567" w:right="986"/>
        <w:rPr>
          <w:rFonts w:ascii="Arial" w:hAnsi="Arial" w:cs="Arial"/>
          <w:bCs/>
          <w:color w:val="FF0000"/>
          <w:sz w:val="22"/>
          <w:szCs w:val="22"/>
        </w:rPr>
      </w:pPr>
      <w:r>
        <w:rPr>
          <w:rFonts w:ascii="Arial" w:hAnsi="Arial" w:cs="Arial"/>
          <w:bCs/>
          <w:noProof/>
        </w:rPr>
        <w:lastRenderedPageBreak/>
        <w:drawing>
          <wp:inline distT="0" distB="0" distL="0" distR="0" wp14:anchorId="585CA29A" wp14:editId="1675CD87">
            <wp:extent cx="4680000" cy="3513661"/>
            <wp:effectExtent l="0" t="0" r="6350" b="0"/>
            <wp:docPr id="13797699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3513661"/>
                    </a:xfrm>
                    <a:prstGeom prst="rect">
                      <a:avLst/>
                    </a:prstGeom>
                    <a:noFill/>
                    <a:ln>
                      <a:noFill/>
                    </a:ln>
                  </pic:spPr>
                </pic:pic>
              </a:graphicData>
            </a:graphic>
          </wp:inline>
        </w:drawing>
      </w:r>
      <w:r w:rsidR="00CF1A32">
        <w:rPr>
          <w:rFonts w:ascii="Arial" w:hAnsi="Arial" w:cs="Arial"/>
          <w:bCs/>
          <w:color w:val="FF0000"/>
          <w:sz w:val="22"/>
          <w:szCs w:val="22"/>
        </w:rPr>
        <w:t xml:space="preserve"> </w:t>
      </w:r>
    </w:p>
    <w:p w14:paraId="6977B4B0" w14:textId="7D863294" w:rsidR="00E90499" w:rsidRPr="00C97651" w:rsidRDefault="00E90499" w:rsidP="00CF1A32">
      <w:pPr>
        <w:spacing w:after="120" w:line="360" w:lineRule="auto"/>
        <w:ind w:left="567" w:right="844"/>
        <w:rPr>
          <w:sz w:val="22"/>
          <w:szCs w:val="22"/>
        </w:rPr>
      </w:pPr>
      <w:r w:rsidRPr="00C97651">
        <w:rPr>
          <w:rFonts w:ascii="Arial" w:hAnsi="Arial" w:cs="Arial"/>
          <w:bCs/>
          <w:sz w:val="22"/>
          <w:szCs w:val="22"/>
        </w:rPr>
        <w:t>Die hohe Auslösekraft von bis zu 800 kg sorgt für eine gleichbleibende Arbeitstiefe.</w:t>
      </w:r>
      <w:r w:rsidRPr="00C97651">
        <w:rPr>
          <w:sz w:val="22"/>
          <w:szCs w:val="22"/>
        </w:rPr>
        <w:t xml:space="preserve"> </w:t>
      </w:r>
    </w:p>
    <w:p w14:paraId="20BE55A1" w14:textId="5F7D10E6" w:rsidR="00CF1A32" w:rsidRPr="00CF1A32" w:rsidRDefault="00CB42D5" w:rsidP="00CF1A32">
      <w:pPr>
        <w:spacing w:after="120" w:line="360" w:lineRule="auto"/>
        <w:ind w:left="567" w:right="844"/>
        <w:rPr>
          <w:rFonts w:ascii="Arial" w:hAnsi="Arial" w:cs="Arial"/>
          <w:b/>
          <w:bCs/>
          <w:color w:val="FF0000"/>
          <w:sz w:val="20"/>
          <w:szCs w:val="20"/>
        </w:rPr>
      </w:pPr>
      <w:r>
        <w:rPr>
          <w:rFonts w:ascii="Arial" w:hAnsi="Arial" w:cs="Arial"/>
          <w:b/>
          <w:bCs/>
          <w:noProof/>
          <w:color w:val="808080" w:themeColor="background1" w:themeShade="80"/>
          <w:sz w:val="20"/>
          <w:szCs w:val="20"/>
        </w:rPr>
        <w:drawing>
          <wp:inline distT="0" distB="0" distL="0" distR="0" wp14:anchorId="27D6641D" wp14:editId="3EF9EDFE">
            <wp:extent cx="4680000" cy="3513660"/>
            <wp:effectExtent l="0" t="0" r="6350" b="0"/>
            <wp:docPr id="20452396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3513660"/>
                    </a:xfrm>
                    <a:prstGeom prst="rect">
                      <a:avLst/>
                    </a:prstGeom>
                    <a:noFill/>
                    <a:ln>
                      <a:noFill/>
                    </a:ln>
                  </pic:spPr>
                </pic:pic>
              </a:graphicData>
            </a:graphic>
          </wp:inline>
        </w:drawing>
      </w:r>
      <w:r w:rsidR="00CF1A32">
        <w:rPr>
          <w:rFonts w:ascii="Arial" w:hAnsi="Arial" w:cs="Arial"/>
          <w:b/>
          <w:bCs/>
          <w:color w:val="808080" w:themeColor="background1" w:themeShade="80"/>
          <w:sz w:val="20"/>
          <w:szCs w:val="20"/>
        </w:rPr>
        <w:t xml:space="preserve"> </w:t>
      </w:r>
    </w:p>
    <w:p w14:paraId="0224A0CC" w14:textId="643BE23C" w:rsidR="007639FE" w:rsidRPr="00C97651" w:rsidRDefault="00E90499" w:rsidP="00CF1A32">
      <w:pPr>
        <w:spacing w:after="120" w:line="360" w:lineRule="auto"/>
        <w:ind w:left="567" w:right="1695"/>
        <w:rPr>
          <w:rFonts w:ascii="Arial" w:hAnsi="Arial" w:cs="Arial"/>
          <w:bCs/>
          <w:sz w:val="22"/>
          <w:szCs w:val="22"/>
        </w:rPr>
      </w:pPr>
      <w:r w:rsidRPr="00C97651">
        <w:rPr>
          <w:rFonts w:ascii="Arial" w:hAnsi="Arial" w:cs="Arial"/>
          <w:sz w:val="22"/>
          <w:szCs w:val="22"/>
        </w:rPr>
        <w:t xml:space="preserve">Durch die stufenlose </w:t>
      </w:r>
      <w:r w:rsidR="006E6D4F">
        <w:rPr>
          <w:rFonts w:ascii="Arial" w:hAnsi="Arial" w:cs="Arial"/>
          <w:sz w:val="22"/>
          <w:szCs w:val="22"/>
        </w:rPr>
        <w:t>Ein</w:t>
      </w:r>
      <w:r w:rsidRPr="00C97651">
        <w:rPr>
          <w:rFonts w:ascii="Arial" w:hAnsi="Arial" w:cs="Arial"/>
          <w:sz w:val="22"/>
          <w:szCs w:val="22"/>
        </w:rPr>
        <w:t xml:space="preserve">stellung der Auslösekraft eignet sich der Cenius Ultra </w:t>
      </w:r>
      <w:r w:rsidR="00AD3C5B">
        <w:rPr>
          <w:rFonts w:ascii="Arial" w:hAnsi="Arial" w:cs="Arial"/>
          <w:sz w:val="22"/>
          <w:szCs w:val="22"/>
        </w:rPr>
        <w:t>unter</w:t>
      </w:r>
      <w:r w:rsidRPr="00C97651">
        <w:rPr>
          <w:rFonts w:ascii="Arial" w:hAnsi="Arial" w:cs="Arial"/>
          <w:sz w:val="22"/>
          <w:szCs w:val="22"/>
        </w:rPr>
        <w:t xml:space="preserve"> steinige</w:t>
      </w:r>
      <w:r w:rsidR="00AD3C5B">
        <w:rPr>
          <w:rFonts w:ascii="Arial" w:hAnsi="Arial" w:cs="Arial"/>
          <w:sz w:val="22"/>
          <w:szCs w:val="22"/>
        </w:rPr>
        <w:t>n</w:t>
      </w:r>
      <w:r w:rsidRPr="00C97651">
        <w:rPr>
          <w:rFonts w:ascii="Arial" w:hAnsi="Arial" w:cs="Arial"/>
          <w:sz w:val="22"/>
          <w:szCs w:val="22"/>
        </w:rPr>
        <w:t xml:space="preserve"> Bedingungen </w:t>
      </w:r>
      <w:r w:rsidR="00AD3C5B">
        <w:rPr>
          <w:rFonts w:ascii="Arial" w:hAnsi="Arial" w:cs="Arial"/>
          <w:sz w:val="22"/>
          <w:szCs w:val="22"/>
        </w:rPr>
        <w:t>sowohl auf</w:t>
      </w:r>
      <w:r w:rsidRPr="00C97651">
        <w:rPr>
          <w:rFonts w:ascii="Arial" w:hAnsi="Arial" w:cs="Arial"/>
          <w:sz w:val="22"/>
          <w:szCs w:val="22"/>
        </w:rPr>
        <w:t xml:space="preserve"> leichten </w:t>
      </w:r>
      <w:r w:rsidR="00AD3C5B">
        <w:rPr>
          <w:rFonts w:ascii="Arial" w:hAnsi="Arial" w:cs="Arial"/>
          <w:sz w:val="22"/>
          <w:szCs w:val="22"/>
        </w:rPr>
        <w:t>wie auch</w:t>
      </w:r>
      <w:r w:rsidRPr="00C97651">
        <w:rPr>
          <w:rFonts w:ascii="Arial" w:hAnsi="Arial" w:cs="Arial"/>
          <w:sz w:val="22"/>
          <w:szCs w:val="22"/>
        </w:rPr>
        <w:t xml:space="preserve"> schweren Böden.</w:t>
      </w:r>
    </w:p>
    <w:p w14:paraId="7ECA1F5D" w14:textId="77777777" w:rsidR="004A4E71" w:rsidRDefault="004A4E71">
      <w:pPr>
        <w:rPr>
          <w:rFonts w:ascii="Arial" w:hAnsi="Arial" w:cs="Arial"/>
          <w:bCs/>
        </w:rPr>
      </w:pPr>
      <w:r>
        <w:rPr>
          <w:rFonts w:ascii="Arial" w:hAnsi="Arial" w:cs="Arial"/>
          <w:bCs/>
        </w:rPr>
        <w:br w:type="page"/>
      </w:r>
    </w:p>
    <w:p w14:paraId="2B221C8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56AC8C74" w14:textId="77777777" w:rsidR="00A42ED2" w:rsidRDefault="00A42ED2" w:rsidP="00A42ED2">
      <w:pPr>
        <w:spacing w:after="120" w:line="360" w:lineRule="auto"/>
        <w:ind w:left="567" w:right="1695"/>
        <w:rPr>
          <w:rFonts w:ascii="Arial" w:hAnsi="Arial" w:cs="Arial"/>
          <w:bCs/>
        </w:rPr>
      </w:pPr>
    </w:p>
    <w:p w14:paraId="34952731"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590D4F9A"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212FC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212FC9">
        <w:rPr>
          <w:rFonts w:ascii="Arial" w:hAnsi="Arial" w:cs="Arial"/>
          <w:bCs/>
          <w:color w:val="808080" w:themeColor="background1" w:themeShade="80"/>
          <w:sz w:val="20"/>
          <w:szCs w:val="20"/>
        </w:rPr>
        <w:t>5</w:t>
      </w:r>
      <w:r>
        <w:rPr>
          <w:rFonts w:ascii="Arial" w:hAnsi="Arial" w:cs="Arial"/>
          <w:bCs/>
          <w:color w:val="808080" w:themeColor="background1" w:themeShade="80"/>
          <w:sz w:val="20"/>
          <w:szCs w:val="20"/>
        </w:rPr>
        <w:t>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5F12CA">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sidR="005F12CA">
        <w:rPr>
          <w:rFonts w:ascii="Arial" w:hAnsi="Arial" w:cs="Arial"/>
          <w:bCs/>
          <w:color w:val="808080" w:themeColor="background1" w:themeShade="80"/>
          <w:sz w:val="20"/>
          <w:szCs w:val="20"/>
        </w:rPr>
        <w:t xml:space="preserve"> und </w:t>
      </w:r>
      <w:r>
        <w:rPr>
          <w:rFonts w:ascii="Arial" w:hAnsi="Arial" w:cs="Arial"/>
          <w:bCs/>
          <w:color w:val="808080" w:themeColor="background1" w:themeShade="80"/>
          <w:sz w:val="20"/>
          <w:szCs w:val="20"/>
        </w:rPr>
        <w:t xml:space="preserve">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1" w:history="1">
        <w:r w:rsidRPr="00047000">
          <w:rPr>
            <w:rStyle w:val="Hyperlink"/>
            <w:rFonts w:ascii="Arial" w:hAnsi="Arial" w:cs="Arial"/>
            <w:bCs/>
            <w:sz w:val="20"/>
            <w:szCs w:val="20"/>
          </w:rPr>
          <w:t>www.amazone.de</w:t>
        </w:r>
      </w:hyperlink>
    </w:p>
    <w:p w14:paraId="6EB3A7C0"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7D3764A9" wp14:editId="511DA799">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9B36A53" wp14:editId="7302F8DF">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41273A1" wp14:editId="62EAC1A0">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31304AB" wp14:editId="6BA70363">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139E30E" wp14:editId="24C84DC1">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B42D5">
      <w:headerReference w:type="default" r:id="rId27"/>
      <w:footerReference w:type="default" r:id="rId28"/>
      <w:pgSz w:w="11901" w:h="16840" w:code="9"/>
      <w:pgMar w:top="156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AA482" w14:textId="77777777" w:rsidR="00E90499" w:rsidRDefault="00E90499">
      <w:r>
        <w:separator/>
      </w:r>
    </w:p>
  </w:endnote>
  <w:endnote w:type="continuationSeparator" w:id="0">
    <w:p w14:paraId="3109A298" w14:textId="77777777" w:rsidR="00E90499" w:rsidRDefault="00E9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63B9"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06C49426" wp14:editId="3E7423E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237B2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C494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F237B2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08918A25" wp14:editId="526D5647">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F6A83A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793BB68" wp14:editId="098967E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955CC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77643B65" wp14:editId="5B478528">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4D0B9F"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50C3A81B"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43B6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24D0B9F"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50C3A81B"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B3591" w14:textId="77777777" w:rsidR="00E90499" w:rsidRDefault="00E90499">
      <w:r>
        <w:separator/>
      </w:r>
    </w:p>
  </w:footnote>
  <w:footnote w:type="continuationSeparator" w:id="0">
    <w:p w14:paraId="19AD4FA0" w14:textId="77777777" w:rsidR="00E90499" w:rsidRDefault="00E9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CD84"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2349C680" wp14:editId="6050CEC6">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271C98" w14:textId="723BC04A"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sidRPr="00E50E51">
                            <w:rPr>
                              <w:rFonts w:ascii="Arial" w:hAnsi="Arial" w:cs="Arial"/>
                              <w:color w:val="FFFFFF" w:themeColor="background1"/>
                              <w:kern w:val="24"/>
                              <w:sz w:val="28"/>
                              <w:szCs w:val="28"/>
                            </w:rPr>
                            <w:t xml:space="preserve">Presseinformation </w:t>
                          </w:r>
                          <w:r w:rsidR="0014394F">
                            <w:rPr>
                              <w:rFonts w:ascii="Arial" w:hAnsi="Arial" w:cs="Arial"/>
                              <w:color w:val="FFFFFF" w:themeColor="background1"/>
                              <w:kern w:val="24"/>
                              <w:sz w:val="28"/>
                              <w:szCs w:val="28"/>
                            </w:rPr>
                            <w:t>Februar</w:t>
                          </w:r>
                          <w:r w:rsidR="00E90499">
                            <w:rPr>
                              <w:rFonts w:ascii="Arial" w:hAnsi="Arial" w:cs="Arial"/>
                              <w:color w:val="FFFFFF" w:themeColor="background1"/>
                              <w:kern w:val="24"/>
                              <w:sz w:val="28"/>
                              <w:szCs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49C680"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5F271C98" w14:textId="723BC04A" w:rsidR="00E90499" w:rsidRPr="00E90499" w:rsidRDefault="004A4E71" w:rsidP="00E90499">
                    <w:pPr>
                      <w:pStyle w:val="StandardWeb"/>
                      <w:spacing w:after="0" w:afterAutospacing="0"/>
                      <w:jc w:val="right"/>
                      <w:rPr>
                        <w:rFonts w:ascii="Arial" w:hAnsi="Arial" w:cs="Arial"/>
                        <w:color w:val="FFFFFF" w:themeColor="background1"/>
                        <w:kern w:val="24"/>
                        <w:sz w:val="28"/>
                        <w:szCs w:val="28"/>
                      </w:rPr>
                    </w:pPr>
                    <w:r w:rsidRPr="00E50E51">
                      <w:rPr>
                        <w:rFonts w:ascii="Arial" w:hAnsi="Arial" w:cs="Arial"/>
                        <w:color w:val="FFFFFF" w:themeColor="background1"/>
                        <w:kern w:val="24"/>
                        <w:sz w:val="28"/>
                        <w:szCs w:val="28"/>
                      </w:rPr>
                      <w:t xml:space="preserve">Presseinformation </w:t>
                    </w:r>
                    <w:r w:rsidR="0014394F">
                      <w:rPr>
                        <w:rFonts w:ascii="Arial" w:hAnsi="Arial" w:cs="Arial"/>
                        <w:color w:val="FFFFFF" w:themeColor="background1"/>
                        <w:kern w:val="24"/>
                        <w:sz w:val="28"/>
                        <w:szCs w:val="28"/>
                      </w:rPr>
                      <w:t>Februar</w:t>
                    </w:r>
                    <w:r w:rsidR="00E90499">
                      <w:rPr>
                        <w:rFonts w:ascii="Arial" w:hAnsi="Arial" w:cs="Arial"/>
                        <w:color w:val="FFFFFF" w:themeColor="background1"/>
                        <w:kern w:val="24"/>
                        <w:sz w:val="28"/>
                        <w:szCs w:val="28"/>
                      </w:rPr>
                      <w:t xml:space="preserve"> 2025</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17197D90" wp14:editId="47F2CBE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945296D"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4885983D" wp14:editId="482E39E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90E713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306FE8F3" wp14:editId="5048753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E6247E"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FE8F3"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E6247E"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9"/>
    <w:rsid w:val="000008BF"/>
    <w:rsid w:val="0000280B"/>
    <w:rsid w:val="00003E4F"/>
    <w:rsid w:val="000047C6"/>
    <w:rsid w:val="00004816"/>
    <w:rsid w:val="000055DA"/>
    <w:rsid w:val="0000569A"/>
    <w:rsid w:val="00005750"/>
    <w:rsid w:val="000057B1"/>
    <w:rsid w:val="00005A76"/>
    <w:rsid w:val="00006782"/>
    <w:rsid w:val="00013C90"/>
    <w:rsid w:val="000148C6"/>
    <w:rsid w:val="00020A73"/>
    <w:rsid w:val="00022927"/>
    <w:rsid w:val="00022EA9"/>
    <w:rsid w:val="00023031"/>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17D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545"/>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105"/>
    <w:rsid w:val="000E0DD7"/>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E48"/>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94F"/>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2EFB"/>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10C6"/>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A6E"/>
    <w:rsid w:val="00280DCF"/>
    <w:rsid w:val="00281B1F"/>
    <w:rsid w:val="002828C5"/>
    <w:rsid w:val="002829C0"/>
    <w:rsid w:val="0028387B"/>
    <w:rsid w:val="00285740"/>
    <w:rsid w:val="00286CAE"/>
    <w:rsid w:val="00286F63"/>
    <w:rsid w:val="002902E3"/>
    <w:rsid w:val="002906A8"/>
    <w:rsid w:val="00293D32"/>
    <w:rsid w:val="00293D96"/>
    <w:rsid w:val="0029451F"/>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0DE2"/>
    <w:rsid w:val="002C1CA3"/>
    <w:rsid w:val="002C29BD"/>
    <w:rsid w:val="002C3B05"/>
    <w:rsid w:val="002C7462"/>
    <w:rsid w:val="002D0E81"/>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7D5E"/>
    <w:rsid w:val="002F0698"/>
    <w:rsid w:val="002F06C3"/>
    <w:rsid w:val="002F0C60"/>
    <w:rsid w:val="002F3F80"/>
    <w:rsid w:val="002F53E9"/>
    <w:rsid w:val="002F54BD"/>
    <w:rsid w:val="002F58F1"/>
    <w:rsid w:val="002F5AF3"/>
    <w:rsid w:val="002F5B4F"/>
    <w:rsid w:val="002F6BC8"/>
    <w:rsid w:val="0030035B"/>
    <w:rsid w:val="00300C6C"/>
    <w:rsid w:val="00302020"/>
    <w:rsid w:val="00302EC3"/>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2311"/>
    <w:rsid w:val="003375ED"/>
    <w:rsid w:val="003400A3"/>
    <w:rsid w:val="0034016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08D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13A"/>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3F00"/>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2E2E"/>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6E5D"/>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332"/>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950"/>
    <w:rsid w:val="006504D5"/>
    <w:rsid w:val="0065335F"/>
    <w:rsid w:val="00653C7C"/>
    <w:rsid w:val="006540FC"/>
    <w:rsid w:val="006553F8"/>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2880"/>
    <w:rsid w:val="006C341C"/>
    <w:rsid w:val="006D24A3"/>
    <w:rsid w:val="006D2A85"/>
    <w:rsid w:val="006D2F24"/>
    <w:rsid w:val="006D4215"/>
    <w:rsid w:val="006D5DE3"/>
    <w:rsid w:val="006D6692"/>
    <w:rsid w:val="006E21AA"/>
    <w:rsid w:val="006E33BB"/>
    <w:rsid w:val="006E3615"/>
    <w:rsid w:val="006E596F"/>
    <w:rsid w:val="006E6C7E"/>
    <w:rsid w:val="006E6D4F"/>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1E73"/>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49B5"/>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495"/>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8BC"/>
    <w:rsid w:val="008E16F1"/>
    <w:rsid w:val="008E2078"/>
    <w:rsid w:val="008E26EA"/>
    <w:rsid w:val="008E416F"/>
    <w:rsid w:val="008E4FBE"/>
    <w:rsid w:val="008E4FE2"/>
    <w:rsid w:val="008E605B"/>
    <w:rsid w:val="008E7382"/>
    <w:rsid w:val="008F018E"/>
    <w:rsid w:val="008F17E1"/>
    <w:rsid w:val="008F2038"/>
    <w:rsid w:val="008F3BCA"/>
    <w:rsid w:val="008F5D70"/>
    <w:rsid w:val="008F7B54"/>
    <w:rsid w:val="00902335"/>
    <w:rsid w:val="00903BD1"/>
    <w:rsid w:val="00905607"/>
    <w:rsid w:val="009056AA"/>
    <w:rsid w:val="00910A7E"/>
    <w:rsid w:val="00911D0D"/>
    <w:rsid w:val="00913866"/>
    <w:rsid w:val="0091391B"/>
    <w:rsid w:val="00913ABA"/>
    <w:rsid w:val="00914BEC"/>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0C9"/>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005"/>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97579"/>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3C5B"/>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5FF9"/>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026E"/>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2DEF"/>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485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2FCE"/>
    <w:rsid w:val="00C847DC"/>
    <w:rsid w:val="00C8492D"/>
    <w:rsid w:val="00C85243"/>
    <w:rsid w:val="00C91AD5"/>
    <w:rsid w:val="00C921AC"/>
    <w:rsid w:val="00C95132"/>
    <w:rsid w:val="00C96874"/>
    <w:rsid w:val="00C97651"/>
    <w:rsid w:val="00CA018E"/>
    <w:rsid w:val="00CA0A3F"/>
    <w:rsid w:val="00CA1297"/>
    <w:rsid w:val="00CA1443"/>
    <w:rsid w:val="00CA2160"/>
    <w:rsid w:val="00CA2E2A"/>
    <w:rsid w:val="00CA5846"/>
    <w:rsid w:val="00CA5C81"/>
    <w:rsid w:val="00CA5DD9"/>
    <w:rsid w:val="00CA5DE1"/>
    <w:rsid w:val="00CB3961"/>
    <w:rsid w:val="00CB42D5"/>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A32"/>
    <w:rsid w:val="00CF3AD0"/>
    <w:rsid w:val="00CF3FBF"/>
    <w:rsid w:val="00CF4B64"/>
    <w:rsid w:val="00D004BF"/>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0F84"/>
    <w:rsid w:val="00D71C9B"/>
    <w:rsid w:val="00D72F44"/>
    <w:rsid w:val="00D744EF"/>
    <w:rsid w:val="00D8077E"/>
    <w:rsid w:val="00D81F2C"/>
    <w:rsid w:val="00D829C8"/>
    <w:rsid w:val="00D83715"/>
    <w:rsid w:val="00D83923"/>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7E"/>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72FF"/>
    <w:rsid w:val="00E210CD"/>
    <w:rsid w:val="00E2251E"/>
    <w:rsid w:val="00E236C2"/>
    <w:rsid w:val="00E247DB"/>
    <w:rsid w:val="00E25D8E"/>
    <w:rsid w:val="00E260F9"/>
    <w:rsid w:val="00E27DFB"/>
    <w:rsid w:val="00E30156"/>
    <w:rsid w:val="00E3043E"/>
    <w:rsid w:val="00E32A90"/>
    <w:rsid w:val="00E32E07"/>
    <w:rsid w:val="00E33527"/>
    <w:rsid w:val="00E33D18"/>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049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6D6D"/>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CD1"/>
    <w:rsid w:val="00F7525F"/>
    <w:rsid w:val="00F8079B"/>
    <w:rsid w:val="00F80F29"/>
    <w:rsid w:val="00F8399A"/>
    <w:rsid w:val="00F91A77"/>
    <w:rsid w:val="00F923C5"/>
    <w:rsid w:val="00F93065"/>
    <w:rsid w:val="00F93DB3"/>
    <w:rsid w:val="00F94A25"/>
    <w:rsid w:val="00F96279"/>
    <w:rsid w:val="00F968EE"/>
    <w:rsid w:val="00F9691A"/>
    <w:rsid w:val="00FA0A20"/>
    <w:rsid w:val="00FA19B2"/>
    <w:rsid w:val="00FA7542"/>
    <w:rsid w:val="00FA75B7"/>
    <w:rsid w:val="00FB05BB"/>
    <w:rsid w:val="00FB063F"/>
    <w:rsid w:val="00FB1A11"/>
    <w:rsid w:val="00FB330E"/>
    <w:rsid w:val="00FB38CE"/>
    <w:rsid w:val="00FB4C88"/>
    <w:rsid w:val="00FB55E1"/>
    <w:rsid w:val="00FB5C7B"/>
    <w:rsid w:val="00FB62E1"/>
    <w:rsid w:val="00FB6F9E"/>
    <w:rsid w:val="00FB7341"/>
    <w:rsid w:val="00FC043A"/>
    <w:rsid w:val="00FC0DBD"/>
    <w:rsid w:val="00FC5EA8"/>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D169429"/>
  <w15:docId w15:val="{734DED26-7BCC-4E73-994B-F0C8DF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1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452</Words>
  <Characters>3297</Characters>
  <Application>Microsoft Office Word</Application>
  <DocSecurity>0</DocSecurity>
  <Lines>27</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25</cp:revision>
  <cp:lastPrinted>2010-02-24T09:10:00Z</cp:lastPrinted>
  <dcterms:created xsi:type="dcterms:W3CDTF">2024-12-18T11:13:00Z</dcterms:created>
  <dcterms:modified xsi:type="dcterms:W3CDTF">2025-02-14T10:26:00Z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